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2D3848">
      <w:pPr>
        <w:rPr>
          <w:rFonts w:hint="eastAsia" w:ascii="宋体" w:hAnsi="宋体"/>
          <w:b/>
          <w:bCs/>
          <w:sz w:val="32"/>
          <w:szCs w:val="32"/>
        </w:rPr>
      </w:pPr>
      <w:r>
        <w:rPr>
          <w:rFonts w:hint="eastAsia" w:ascii="宋体" w:hAnsi="宋体"/>
          <w:b/>
          <w:bCs/>
          <w:sz w:val="32"/>
          <w:szCs w:val="32"/>
        </w:rPr>
        <w:t>附件2：</w:t>
      </w:r>
    </w:p>
    <w:p w14:paraId="6D128C94">
      <w:pPr>
        <w:ind w:firstLine="551" w:firstLineChars="196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28"/>
          <w:szCs w:val="28"/>
        </w:rPr>
        <w:t xml:space="preserve">      </w:t>
      </w:r>
      <w:bookmarkStart w:id="1" w:name="_GoBack"/>
      <w:bookmarkEnd w:id="1"/>
      <w:r>
        <w:rPr>
          <w:rFonts w:hint="eastAsia" w:ascii="宋体" w:hAnsi="宋体"/>
          <w:b/>
          <w:sz w:val="28"/>
          <w:szCs w:val="28"/>
        </w:rPr>
        <w:t xml:space="preserve"> </w:t>
      </w:r>
      <w:r>
        <w:rPr>
          <w:rFonts w:hint="eastAsia" w:ascii="宋体" w:hAnsi="宋体"/>
          <w:b/>
          <w:sz w:val="44"/>
          <w:szCs w:val="44"/>
        </w:rPr>
        <w:t xml:space="preserve"> 环境保护相关专业新旧对应表</w:t>
      </w:r>
    </w:p>
    <w:tbl>
      <w:tblPr>
        <w:tblStyle w:val="4"/>
        <w:tblW w:w="9481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40"/>
        <w:gridCol w:w="2940"/>
        <w:gridCol w:w="3301"/>
      </w:tblGrid>
      <w:tr w14:paraId="4A1552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901F93">
            <w:pPr>
              <w:widowControl/>
              <w:ind w:firstLine="630" w:firstLineChars="300"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新专业名称</w:t>
            </w:r>
          </w:p>
        </w:tc>
        <w:tc>
          <w:tcPr>
            <w:tcW w:w="6241" w:type="dxa"/>
            <w:gridSpan w:val="2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09D55AA">
            <w:pPr>
              <w:widowControl/>
              <w:jc w:val="center"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旧专业名称</w:t>
            </w:r>
          </w:p>
        </w:tc>
      </w:tr>
      <w:tr w14:paraId="2A34D2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AA22292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环境工程</w:t>
            </w:r>
          </w:p>
        </w:tc>
        <w:tc>
          <w:tcPr>
            <w:tcW w:w="29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B268D8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环境工程</w:t>
            </w: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60517E4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环境工程</w:t>
            </w:r>
          </w:p>
        </w:tc>
      </w:tr>
      <w:tr w14:paraId="40D4C7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DF72DE4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294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D604F5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8C8D0FA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环境监测</w:t>
            </w:r>
          </w:p>
        </w:tc>
      </w:tr>
      <w:tr w14:paraId="70C811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2768ACB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环境科学</w:t>
            </w:r>
          </w:p>
        </w:tc>
        <w:tc>
          <w:tcPr>
            <w:tcW w:w="294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96EBC1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环境科学</w:t>
            </w: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1B143FF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环境学</w:t>
            </w:r>
          </w:p>
        </w:tc>
      </w:tr>
      <w:tr w14:paraId="659DA1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307E671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294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6695C5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7D5FD00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环境规划与管理</w:t>
            </w:r>
          </w:p>
        </w:tc>
      </w:tr>
      <w:tr w14:paraId="3A1E93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18CBAB6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生态学</w:t>
            </w:r>
          </w:p>
        </w:tc>
        <w:tc>
          <w:tcPr>
            <w:tcW w:w="294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E79230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生态学</w:t>
            </w: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9E1AC08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生态学</w:t>
            </w:r>
          </w:p>
        </w:tc>
      </w:tr>
      <w:tr w14:paraId="131086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0039D06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生物科学</w:t>
            </w:r>
          </w:p>
        </w:tc>
        <w:tc>
          <w:tcPr>
            <w:tcW w:w="294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27DBDC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生物科学</w:t>
            </w: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3813E24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生物科学与技术</w:t>
            </w:r>
          </w:p>
        </w:tc>
      </w:tr>
      <w:tr w14:paraId="2E5A1B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41ABB50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294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7DF977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</w:tcPr>
          <w:p w14:paraId="4F0DCB9D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/>
                <w:szCs w:val="21"/>
              </w:rPr>
              <w:t>生物学</w:t>
            </w:r>
          </w:p>
        </w:tc>
      </w:tr>
      <w:tr w14:paraId="151C0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FF15D6F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294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2AA005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</w:tcPr>
          <w:p w14:paraId="1FFAA9AF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/>
                <w:szCs w:val="21"/>
              </w:rPr>
              <w:t>生物化学</w:t>
            </w:r>
          </w:p>
        </w:tc>
      </w:tr>
      <w:tr w14:paraId="2B7CB3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</w:tcPr>
          <w:p w14:paraId="1BABADA5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  <w:r>
              <w:rPr>
                <w:rFonts w:hint="eastAsia"/>
                <w:szCs w:val="21"/>
              </w:rPr>
              <w:t>化学</w:t>
            </w:r>
          </w:p>
        </w:tc>
        <w:tc>
          <w:tcPr>
            <w:tcW w:w="294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 w14:paraId="13380027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  <w:r>
              <w:rPr>
                <w:rFonts w:hint="eastAsia"/>
                <w:szCs w:val="21"/>
              </w:rPr>
              <w:t>化学</w:t>
            </w: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</w:tcPr>
          <w:p w14:paraId="4922F553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  <w:r>
              <w:rPr>
                <w:rFonts w:hint="eastAsia"/>
                <w:szCs w:val="21"/>
              </w:rPr>
              <w:t>化学</w:t>
            </w:r>
          </w:p>
        </w:tc>
      </w:tr>
      <w:tr w14:paraId="48EF1D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</w:tcPr>
          <w:p w14:paraId="00D3E720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  <w:r>
              <w:rPr>
                <w:rFonts w:hint="eastAsia"/>
                <w:szCs w:val="21"/>
              </w:rPr>
              <w:t>应用化学</w:t>
            </w:r>
          </w:p>
        </w:tc>
        <w:tc>
          <w:tcPr>
            <w:tcW w:w="294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 w14:paraId="5855E9F9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  <w:r>
              <w:rPr>
                <w:rFonts w:hint="eastAsia"/>
                <w:szCs w:val="21"/>
              </w:rPr>
              <w:t>应用化学</w:t>
            </w: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</w:tcPr>
          <w:p w14:paraId="3C56C2AA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  <w:r>
              <w:rPr>
                <w:rFonts w:hint="eastAsia"/>
                <w:szCs w:val="21"/>
              </w:rPr>
              <w:t>应用化学</w:t>
            </w:r>
          </w:p>
        </w:tc>
      </w:tr>
      <w:tr w14:paraId="624312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0E016E9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自然地理与资源环境</w:t>
            </w:r>
          </w:p>
        </w:tc>
        <w:tc>
          <w:tcPr>
            <w:tcW w:w="2940" w:type="dxa"/>
            <w:vMerge w:val="restart"/>
            <w:tcBorders>
              <w:top w:val="nil"/>
              <w:left w:val="single" w:color="auto" w:sz="4" w:space="0"/>
              <w:right w:val="single" w:color="000000" w:sz="4" w:space="0"/>
            </w:tcBorders>
            <w:vAlign w:val="center"/>
          </w:tcPr>
          <w:p w14:paraId="7DF9C470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资源环境与城乡规划管理</w:t>
            </w: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30B0402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资源环境规划与管理</w:t>
            </w:r>
          </w:p>
        </w:tc>
      </w:tr>
      <w:tr w14:paraId="72EB37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exact"/>
          <w:jc w:val="center"/>
        </w:trPr>
        <w:tc>
          <w:tcPr>
            <w:tcW w:w="3240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916074B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2940" w:type="dxa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 w14:paraId="764D1A94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3301" w:type="dxa"/>
            <w:vMerge w:val="restart"/>
            <w:tcBorders>
              <w:top w:val="nil"/>
              <w:left w:val="nil"/>
              <w:right w:val="single" w:color="000000" w:sz="4" w:space="0"/>
            </w:tcBorders>
            <w:vAlign w:val="center"/>
          </w:tcPr>
          <w:p w14:paraId="5B100E54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经济地理学与城乡区域规划</w:t>
            </w:r>
          </w:p>
        </w:tc>
      </w:tr>
      <w:tr w14:paraId="51816E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0E0FB13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人文地理与城乡规划</w:t>
            </w:r>
          </w:p>
        </w:tc>
        <w:tc>
          <w:tcPr>
            <w:tcW w:w="2940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D60D5C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3301" w:type="dxa"/>
            <w:vMerge w:val="continue"/>
            <w:tcBorders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938D3AA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</w:p>
        </w:tc>
      </w:tr>
      <w:tr w14:paraId="09B03A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3B2CEBE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大气科学</w:t>
            </w:r>
          </w:p>
        </w:tc>
        <w:tc>
          <w:tcPr>
            <w:tcW w:w="294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A3E7BE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大气科学</w:t>
            </w: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9DEA028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大气科学</w:t>
            </w:r>
          </w:p>
        </w:tc>
      </w:tr>
      <w:tr w14:paraId="6D55D5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882C8FD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294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E18A63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E57CB22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大气物理学与大气环境</w:t>
            </w:r>
          </w:p>
        </w:tc>
      </w:tr>
      <w:tr w14:paraId="76B244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A98BDED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294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906FBC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D85C632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气象学</w:t>
            </w:r>
          </w:p>
        </w:tc>
      </w:tr>
      <w:tr w14:paraId="22695F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D8A372F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给排水科学与工程</w:t>
            </w:r>
          </w:p>
        </w:tc>
        <w:tc>
          <w:tcPr>
            <w:tcW w:w="294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114AE9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给水排水工程</w:t>
            </w: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F8067AF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给水排水工程</w:t>
            </w:r>
          </w:p>
        </w:tc>
      </w:tr>
      <w:tr w14:paraId="765912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41EA007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水文与水资源工程</w:t>
            </w:r>
          </w:p>
        </w:tc>
        <w:tc>
          <w:tcPr>
            <w:tcW w:w="294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98024A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水文与水资源工程</w:t>
            </w: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D89BBCB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水文与水资源利用</w:t>
            </w:r>
          </w:p>
        </w:tc>
      </w:tr>
      <w:tr w14:paraId="159AFB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jc w:val="center"/>
        </w:trPr>
        <w:tc>
          <w:tcPr>
            <w:tcW w:w="3240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C79B191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化学工程与工艺</w:t>
            </w:r>
          </w:p>
        </w:tc>
        <w:tc>
          <w:tcPr>
            <w:tcW w:w="294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E09697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化学工程与工艺</w:t>
            </w:r>
          </w:p>
        </w:tc>
        <w:tc>
          <w:tcPr>
            <w:tcW w:w="3301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25867FFB">
            <w:pPr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化学工程与工艺</w:t>
            </w:r>
          </w:p>
        </w:tc>
      </w:tr>
      <w:tr w14:paraId="4E91EA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" w:hRule="atLeast"/>
          <w:jc w:val="center"/>
        </w:trPr>
        <w:tc>
          <w:tcPr>
            <w:tcW w:w="3240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836339B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294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CADE95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330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518BB630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化学工程</w:t>
            </w:r>
          </w:p>
        </w:tc>
      </w:tr>
      <w:tr w14:paraId="2FBE55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exact"/>
          <w:jc w:val="center"/>
        </w:trPr>
        <w:tc>
          <w:tcPr>
            <w:tcW w:w="3240" w:type="dxa"/>
            <w:vMerge w:val="restart"/>
            <w:tcBorders>
              <w:top w:val="nil"/>
              <w:left w:val="single" w:color="000000" w:sz="4" w:space="0"/>
              <w:right w:val="single" w:color="auto" w:sz="4" w:space="0"/>
            </w:tcBorders>
            <w:vAlign w:val="center"/>
          </w:tcPr>
          <w:p w14:paraId="503B669F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生物工程</w:t>
            </w:r>
          </w:p>
        </w:tc>
        <w:tc>
          <w:tcPr>
            <w:tcW w:w="2940" w:type="dxa"/>
            <w:vMerge w:val="restart"/>
            <w:tcBorders>
              <w:top w:val="nil"/>
              <w:left w:val="single" w:color="auto" w:sz="4" w:space="0"/>
              <w:right w:val="single" w:color="000000" w:sz="4" w:space="0"/>
            </w:tcBorders>
            <w:vAlign w:val="center"/>
          </w:tcPr>
          <w:p w14:paraId="5EF6D55C">
            <w:pPr>
              <w:widowControl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生物工程</w:t>
            </w:r>
          </w:p>
        </w:tc>
        <w:tc>
          <w:tcPr>
            <w:tcW w:w="3301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55287AC6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生物化工</w:t>
            </w:r>
          </w:p>
        </w:tc>
      </w:tr>
      <w:tr w14:paraId="2AC346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" w:hRule="exact"/>
          <w:jc w:val="center"/>
        </w:trPr>
        <w:tc>
          <w:tcPr>
            <w:tcW w:w="324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0DC2437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2940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3EBDC0">
            <w:pPr>
              <w:widowControl/>
              <w:rPr>
                <w:rFonts w:hint="eastAsia"/>
                <w:szCs w:val="21"/>
              </w:rPr>
            </w:pPr>
          </w:p>
        </w:tc>
        <w:tc>
          <w:tcPr>
            <w:tcW w:w="3301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88CFC7F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生物化学工程</w:t>
            </w:r>
          </w:p>
        </w:tc>
      </w:tr>
      <w:tr w14:paraId="1B9D61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C7BD53A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农业建筑环境与能源工程</w:t>
            </w:r>
          </w:p>
        </w:tc>
        <w:tc>
          <w:tcPr>
            <w:tcW w:w="294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B21E80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  <w:r>
              <w:rPr>
                <w:rFonts w:hint="eastAsia"/>
                <w:szCs w:val="21"/>
              </w:rPr>
              <w:t>农业建筑环境与能源工程</w:t>
            </w:r>
          </w:p>
        </w:tc>
        <w:tc>
          <w:tcPr>
            <w:tcW w:w="3301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AA13DFB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农业建筑与环境工程</w:t>
            </w:r>
          </w:p>
        </w:tc>
      </w:tr>
      <w:tr w14:paraId="119A36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0FB64AC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294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255DF1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574CBB9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农村能源开发与利用</w:t>
            </w:r>
          </w:p>
        </w:tc>
      </w:tr>
      <w:tr w14:paraId="6E2753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CCB54C9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森林保护</w:t>
            </w:r>
          </w:p>
        </w:tc>
        <w:tc>
          <w:tcPr>
            <w:tcW w:w="294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481198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森林资源保护与游憩</w:t>
            </w: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7352297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野生植物资源开发与利用</w:t>
            </w:r>
          </w:p>
        </w:tc>
      </w:tr>
      <w:tr w14:paraId="5D44EB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9E2EEFD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野生动物与自然保护区管理</w:t>
            </w:r>
          </w:p>
        </w:tc>
        <w:tc>
          <w:tcPr>
            <w:tcW w:w="294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0AE90E">
            <w:pPr>
              <w:widowControl/>
              <w:rPr>
                <w:rFonts w:hint="eastAsia"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野生动物与自然保护管理</w:t>
            </w: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F7234B4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野生动物保护与利用</w:t>
            </w:r>
          </w:p>
        </w:tc>
      </w:tr>
      <w:tr w14:paraId="312545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57B15F6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294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F6A2E1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0DE403B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自然保护区资源管理</w:t>
            </w:r>
          </w:p>
        </w:tc>
      </w:tr>
      <w:tr w14:paraId="257464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3DEBA15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水土保持与荒漠化防治</w:t>
            </w:r>
          </w:p>
        </w:tc>
        <w:tc>
          <w:tcPr>
            <w:tcW w:w="294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60A632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水土保持与荒漠化防治</w:t>
            </w: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5E4EC62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水土保持</w:t>
            </w:r>
          </w:p>
        </w:tc>
      </w:tr>
      <w:tr w14:paraId="13F25A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5F972AF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农业资源与环境</w:t>
            </w:r>
          </w:p>
        </w:tc>
        <w:tc>
          <w:tcPr>
            <w:tcW w:w="294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976224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农业资源与环境</w:t>
            </w: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A1C01C2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农业环境保护</w:t>
            </w:r>
          </w:p>
        </w:tc>
      </w:tr>
      <w:tr w14:paraId="125CAB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32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9A69D41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土地资源管理</w:t>
            </w:r>
          </w:p>
        </w:tc>
        <w:tc>
          <w:tcPr>
            <w:tcW w:w="294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044EA5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土地资源管理</w:t>
            </w:r>
          </w:p>
        </w:tc>
        <w:tc>
          <w:tcPr>
            <w:tcW w:w="33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8E335EB">
            <w:pPr>
              <w:widowControl/>
              <w:rPr>
                <w:rFonts w:ascii="宋体" w:hAnsi="宋体" w:cs="宋体"/>
                <w:bCs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kern w:val="0"/>
                <w:szCs w:val="21"/>
              </w:rPr>
              <w:t>土地规划与利用</w:t>
            </w:r>
          </w:p>
        </w:tc>
      </w:tr>
    </w:tbl>
    <w:p w14:paraId="0510E431">
      <w:pPr>
        <w:widowControl/>
        <w:spacing w:before="100" w:beforeAutospacing="1" w:after="100" w:afterAutospacing="1" w:line="480" w:lineRule="exact"/>
        <w:ind w:firstLine="480" w:firstLineChars="200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/>
          <w:kern w:val="0"/>
          <w:sz w:val="24"/>
        </w:rPr>
        <w:t>注：本表中 “ 新专业名称 ” 指教育部颁布的</w:t>
      </w:r>
      <w:bookmarkStart w:id="0" w:name="_Hlk48294599"/>
      <w:r>
        <w:rPr>
          <w:rFonts w:ascii="宋体" w:hAnsi="宋体" w:cs="宋体"/>
          <w:kern w:val="0"/>
          <w:sz w:val="24"/>
        </w:rPr>
        <w:t>《普通高等学校本科专业目录</w:t>
      </w:r>
      <w:r>
        <w:rPr>
          <w:rFonts w:hint="eastAsia" w:ascii="宋体" w:hAnsi="宋体" w:cs="宋体"/>
          <w:kern w:val="0"/>
          <w:sz w:val="24"/>
        </w:rPr>
        <w:t>（2020年）</w:t>
      </w:r>
      <w:r>
        <w:rPr>
          <w:rFonts w:ascii="宋体" w:hAnsi="宋体" w:cs="宋体"/>
          <w:kern w:val="0"/>
          <w:sz w:val="24"/>
        </w:rPr>
        <w:t>》</w:t>
      </w:r>
      <w:bookmarkEnd w:id="0"/>
      <w:r>
        <w:rPr>
          <w:rFonts w:hint="eastAsia" w:ascii="宋体" w:hAnsi="宋体" w:cs="宋体"/>
          <w:kern w:val="0"/>
          <w:sz w:val="24"/>
        </w:rPr>
        <w:t>及</w:t>
      </w:r>
      <w:r>
        <w:rPr>
          <w:rFonts w:ascii="宋体" w:hAnsi="宋体" w:cs="宋体"/>
          <w:kern w:val="0"/>
          <w:sz w:val="24"/>
        </w:rPr>
        <w:t>《普通高等学校本科专业目录</w:t>
      </w:r>
      <w:r>
        <w:rPr>
          <w:rFonts w:hint="eastAsia" w:ascii="宋体" w:hAnsi="宋体" w:cs="宋体"/>
          <w:kern w:val="0"/>
          <w:sz w:val="24"/>
        </w:rPr>
        <w:t>（2012年）</w:t>
      </w:r>
      <w:r>
        <w:rPr>
          <w:rFonts w:ascii="宋体" w:hAnsi="宋体" w:cs="宋体"/>
          <w:kern w:val="0"/>
          <w:sz w:val="24"/>
        </w:rPr>
        <w:t>》中规定的专业名称； “ 旧专业名称 ” 指</w:t>
      </w:r>
      <w:r>
        <w:rPr>
          <w:rFonts w:hint="eastAsia" w:ascii="宋体" w:hAnsi="宋体" w:cs="宋体"/>
          <w:kern w:val="0"/>
          <w:sz w:val="24"/>
        </w:rPr>
        <w:t>教育部颁发的</w:t>
      </w:r>
      <w:r>
        <w:rPr>
          <w:rFonts w:ascii="宋体" w:hAnsi="宋体" w:cs="宋体"/>
          <w:kern w:val="0"/>
          <w:sz w:val="24"/>
        </w:rPr>
        <w:t>《普通高等学校本科专业目录</w:t>
      </w:r>
      <w:r>
        <w:rPr>
          <w:rFonts w:hint="eastAsia" w:ascii="宋体" w:hAnsi="宋体" w:cs="宋体"/>
          <w:kern w:val="0"/>
          <w:sz w:val="24"/>
        </w:rPr>
        <w:t>（1998 年）</w:t>
      </w:r>
      <w:r>
        <w:rPr>
          <w:rFonts w:ascii="宋体" w:hAnsi="宋体" w:cs="宋体"/>
          <w:kern w:val="0"/>
          <w:sz w:val="24"/>
        </w:rPr>
        <w:t>》</w:t>
      </w:r>
      <w:r>
        <w:rPr>
          <w:rFonts w:hint="eastAsia" w:ascii="宋体" w:hAnsi="宋体" w:cs="宋体"/>
          <w:kern w:val="0"/>
          <w:sz w:val="24"/>
        </w:rPr>
        <w:t>及该目录</w:t>
      </w:r>
      <w:r>
        <w:rPr>
          <w:rFonts w:ascii="宋体" w:hAnsi="宋体" w:cs="宋体"/>
          <w:kern w:val="0"/>
          <w:sz w:val="24"/>
        </w:rPr>
        <w:t>颁布前各院校采用的专业名称。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Arial Unicode M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 Rounded MT Bold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 Rounded MT Bold">
    <w:panose1 w:val="020F0704030504030204"/>
    <w:charset w:val="00"/>
    <w:family w:val="auto"/>
    <w:pitch w:val="default"/>
    <w:sig w:usb0="00000003" w:usb1="00000000" w:usb2="00000000" w:usb3="00000000" w:csb0="2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KSOF7478098C">
    <w:panose1 w:val="020B0604020202020204"/>
    <w:charset w:val="00"/>
    <w:family w:val="auto"/>
    <w:pitch w:val="default"/>
    <w:sig w:usb0="00000001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8119D"/>
    <w:rsid w:val="0038119D"/>
    <w:rsid w:val="00970646"/>
    <w:rsid w:val="1FDF5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555</Words>
  <Characters>564</Characters>
  <Lines>5</Lines>
  <Paragraphs>1</Paragraphs>
  <TotalTime>1</TotalTime>
  <ScaleCrop>false</ScaleCrop>
  <LinksUpToDate>false</LinksUpToDate>
  <CharactersWithSpaces>582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2025-04-01T04:55:00Z</dcterms:created>
  <dc:creator>Windows User</dc:creator>
  <cp:lastModifiedBy>lenovo</cp:lastModifiedBy>
  <dcterms:modified xsi:type="dcterms:W3CDTF">2026-03-09T06:46:14Z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eyJoZGlkIjoiM2IwYzRlZWUxOTYxZmE3ZTkzOWVhMzEzMDdlYWEyZDUifQ==</vt:lpwstr>
  </property>
  <property fmtid="{D5CDD505-2E9C-101B-9397-08002B2CF9AE}" pid="3" name="KSOProductBuildVer">
    <vt:lpwstr>2052-12.1.0.25225</vt:lpwstr>
  </property>
  <property fmtid="{D5CDD505-2E9C-101B-9397-08002B2CF9AE}" pid="4" name="ICV">
    <vt:lpwstr>84F356F7BFC64CD58226FFBB64D7DFD1_12</vt:lpwstr>
  </property>
</Properties>
</file>